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djustRightInd w:val="0"/>
        <w:snapToGrid w:val="0"/>
        <w:spacing w:before="100" w:beforeAutospacing="1" w:after="100" w:afterAutospacing="1" w:line="560" w:lineRule="exact"/>
        <w:ind w:firstLine="0" w:firstLineChars="0"/>
        <w:rPr>
          <w:rFonts w:hint="eastAsia" w:ascii="方正黑体_GBK" w:hAnsi="方正黑体_GBK" w:eastAsia="方正黑体_GBK" w:cs="方正黑体_GBK"/>
          <w:color w:val="000000"/>
          <w:sz w:val="36"/>
          <w:szCs w:val="36"/>
          <w:lang w:val="en-US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附件1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overflowPunct w:val="0"/>
        <w:autoSpaceDE/>
        <w:adjustRightInd/>
        <w:snapToGrid/>
        <w:spacing w:before="0" w:beforeAutospacing="0" w:after="0" w:afterAutospacing="0" w:line="620" w:lineRule="exact"/>
        <w:ind w:firstLine="0" w:firstLineChars="0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shd w:val="clear" w:fill="FFFFFF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shd w:val="clear" w:fill="FFFFFF"/>
        </w:rPr>
        <w:t>四川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shd w:val="clear" w:fill="FFFFFF"/>
          <w:lang w:val="en-US" w:eastAsia="zh-CN"/>
        </w:rPr>
        <w:t>现代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shd w:val="clear" w:fill="FFFFFF"/>
        </w:rPr>
        <w:t>种业集团简介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overflowPunct w:val="0"/>
        <w:autoSpaceDE/>
        <w:adjustRightInd/>
        <w:snapToGrid/>
        <w:spacing w:before="0" w:beforeAutospacing="0" w:after="0" w:afterAutospacing="0" w:line="620" w:lineRule="exact"/>
        <w:ind w:firstLine="880" w:firstLineChars="200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shd w:val="clear" w:fill="FFFFFF"/>
        </w:rPr>
      </w:pP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overflowPunct w:val="0"/>
        <w:autoSpaceDE/>
        <w:adjustRightInd/>
        <w:snapToGrid/>
        <w:spacing w:beforeAutospacing="0" w:afterAutospacing="0" w:line="620" w:lineRule="exact"/>
        <w:ind w:firstLine="640" w:firstLineChars="200"/>
        <w:jc w:val="both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</w:rPr>
        <w:t>四川省现代种业发展集团有限公司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是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经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val="en-US" w:eastAsia="zh-CN"/>
        </w:rPr>
        <w:t>四川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省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val="en-US" w:eastAsia="zh-CN"/>
        </w:rPr>
        <w:t>人民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政府批准组建的国有功能Ⅰ型企业，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于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2022年3月2日正式挂牌运行，注册资本金15亿元，主要承担振兴四川种业战略任务。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overflowPunct w:val="0"/>
        <w:autoSpaceDE/>
        <w:adjustRightInd/>
        <w:snapToGrid/>
        <w:spacing w:beforeAutospacing="0" w:afterAutospacing="0" w:line="620" w:lineRule="exact"/>
        <w:ind w:firstLine="640" w:firstLineChars="200"/>
        <w:jc w:val="both"/>
        <w:rPr>
          <w:rFonts w:ascii="Times New Roman" w:hAnsi="Times New Roman" w:eastAsia="方正仿宋_GBK" w:cs="Times New Roman"/>
          <w:color w:val="auto"/>
          <w:sz w:val="32"/>
          <w:szCs w:val="32"/>
          <w:shd w:val="clear" w:fill="FFFFFF"/>
        </w:rPr>
      </w:pP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集团成立以来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，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秉承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“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为农业立芯，为健康寻源，为盛世筑粮仓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发展愿景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坚持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“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抢占制高点，构建支撑点，寻找突破点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发展战略，以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科企合作作为根本之策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、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并购重组作为快进之键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</w:rPr>
        <w:t>、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聚合资源作为发展之力，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val="en-US" w:eastAsia="zh-CN"/>
        </w:rPr>
        <w:t>农作物、畜牧种业得到较快发展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建成省级院士专家工作站，选育出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val="en-US" w:eastAsia="zh-CN"/>
        </w:rPr>
        <w:t>行业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首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val="en-US" w:eastAsia="zh-CN"/>
        </w:rPr>
        <w:t>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花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</w:rPr>
        <w:t>兼用型油菜品种和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四川省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</w:rPr>
        <w:t>首批高油酸品种，即将育成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性状优良的转基因</w:t>
      </w:r>
      <w:bookmarkStart w:id="0" w:name="OLE_LINK1"/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</w:rPr>
        <w:t>玉米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</w:rPr>
        <w:t>品种</w:t>
      </w:r>
      <w:bookmarkEnd w:id="0"/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蜀芯</w:t>
      </w:r>
      <w:r>
        <w:rPr>
          <w:rFonts w:ascii="Times New Roman" w:hAnsi="Times New Roman" w:eastAsia="方正仿宋_GBK" w:cs="Times New Roman"/>
          <w:color w:val="auto"/>
          <w:sz w:val="32"/>
          <w:szCs w:val="32"/>
          <w:shd w:val="clear" w:fill="FFFFFF"/>
        </w:rPr>
        <w:t>黑猪新品种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做强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“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种业芯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”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、做深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“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产业链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”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、做优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“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新服务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val="en-US" w:eastAsia="zh-CN"/>
        </w:rPr>
        <w:t>四川现代种业集团致力成为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创新能力强、聚合能力强、服务能力强、种业与产业融合、推广与服务一体的复合型企业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val="en-US" w:eastAsia="zh-CN"/>
        </w:rPr>
        <w:t>在打造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新时代更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高水平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“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</w:rPr>
        <w:t>天府粮仓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fill="FFFFFF"/>
          <w:lang w:val="en-US" w:eastAsia="zh-CN"/>
        </w:rPr>
        <w:t>中彰显使命担当，为谱写中国式现代化四川新篇章贡献新的更大力量。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bookmarkStart w:id="1" w:name="_GoBack"/>
      <w:bookmarkEnd w:id="1"/>
    </w:p>
    <w:sectPr>
      <w:footerReference r:id="rId3" w:type="default"/>
      <w:footerReference r:id="rId4" w:type="even"/>
      <w:pgSz w:w="11906" w:h="16838"/>
      <w:pgMar w:top="1701" w:right="1644" w:bottom="1417" w:left="1644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